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DA87">
      <w:pPr>
        <w:spacing w:before="100" w:beforeAutospacing="1" w:after="100" w:afterAutospacing="1" w:line="252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 средняя общеобразовательная школа №37 имени дважды Героя Советского</w:t>
      </w:r>
    </w:p>
    <w:p w14:paraId="6AC38597">
      <w:pPr>
        <w:spacing w:before="100" w:beforeAutospacing="1" w:after="100" w:afterAutospacing="1" w:line="252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Союза маршала М.Е. Катукова города Орла</w:t>
      </w:r>
    </w:p>
    <w:p w14:paraId="34CF3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мониторинга удовлетворённостью родителей обучающихся (законных представителей) работой по организации питания</w:t>
      </w:r>
    </w:p>
    <w:p w14:paraId="1F6E4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по организации питания в школе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заместителем директора по ВР </w:t>
      </w:r>
      <w:r>
        <w:rPr>
          <w:rFonts w:ascii="Times New Roman" w:hAnsi="Times New Roman" w:cs="Times New Roman"/>
          <w:sz w:val="28"/>
          <w:szCs w:val="28"/>
          <w:lang w:val="ru-RU"/>
        </w:rPr>
        <w:t>Акимо</w:t>
      </w:r>
      <w:r>
        <w:rPr>
          <w:rFonts w:ascii="Times New Roman" w:hAnsi="Times New Roman" w:cs="Times New Roman"/>
          <w:sz w:val="28"/>
          <w:szCs w:val="28"/>
        </w:rPr>
        <w:t xml:space="preserve">вой О.А., классными руководителями 1-11 классов проводился мониторинг с целью выявления степени удовлетворённости родителями (законными представителями) качеством работы школы по организации питания школьников. </w:t>
      </w:r>
    </w:p>
    <w:p w14:paraId="4E2B00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степени удовлетвор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нности работой в данном направлении родителям предлагалось заполнить анкету, в которой необходимо было ответить на ряд вопросов. </w:t>
      </w:r>
    </w:p>
    <w:p w14:paraId="0EBD3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приняли участие родители (законные представители) обучающихся 1-11 классов в количестве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332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84,9</w:t>
      </w:r>
      <w:r>
        <w:rPr>
          <w:rFonts w:ascii="Times New Roman" w:hAnsi="Times New Roman" w:cs="Times New Roman"/>
          <w:sz w:val="28"/>
          <w:szCs w:val="28"/>
        </w:rPr>
        <w:t xml:space="preserve">% от числа всех учащихся школы. По итогам анкетирования родителей школьников по вопросам организации питания были получены следующие количественные результаты: </w:t>
      </w:r>
    </w:p>
    <w:p w14:paraId="0A1FCF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78,2 </w:t>
      </w:r>
      <w:r>
        <w:rPr>
          <w:rFonts w:ascii="Times New Roman" w:hAnsi="Times New Roman" w:cs="Times New Roman"/>
          <w:sz w:val="28"/>
          <w:szCs w:val="28"/>
        </w:rPr>
        <w:t xml:space="preserve">%  удовлетворены качеством питания в школе; </w:t>
      </w:r>
    </w:p>
    <w:p w14:paraId="52F96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88,4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-RU"/>
        </w:rPr>
        <w:t>удовлетворены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CB067B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- 77,8 %  хватает продолжительности перемены для еды;</w:t>
      </w:r>
    </w:p>
    <w:p w14:paraId="18427071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- 71,5 % - нравится питание в школьной столовой;</w:t>
      </w:r>
    </w:p>
    <w:p w14:paraId="2F23C788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нравится:</w:t>
      </w:r>
    </w:p>
    <w:p w14:paraId="75952D4E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-готовят не любимую пищу - 19,5%</w:t>
      </w:r>
    </w:p>
    <w:p w14:paraId="505DB185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-однообразное меню - 7%</w:t>
      </w:r>
    </w:p>
    <w:p w14:paraId="0FB4AA04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-остывшая еда - 2%</w:t>
      </w:r>
    </w:p>
    <w:p w14:paraId="08B615F1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99,7%  считают, что ежедневное меню находится в свободном доступе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5416FA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 анкет показал следующее: родители знают, как организованно питание в школе. О качестве приготовления пищи узнают от членов «родительского контроля», бракеражной комиссии, от детей, педагогов. Большинство родителей устраивает меню и организация питания в учреждении. В школе детям нравятся котлеты, картофельное пюре, мясные биточки, творожная запеканка, салаты из моркови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свеклы</w:t>
      </w:r>
      <w:r>
        <w:rPr>
          <w:rFonts w:ascii="Times New Roman" w:hAnsi="Times New Roman" w:cs="Times New Roman"/>
          <w:sz w:val="28"/>
          <w:szCs w:val="28"/>
        </w:rPr>
        <w:t xml:space="preserve"> и капусты. Родители считают, что из меню необходимо исключить огурцы соленые, рыбу. </w:t>
      </w:r>
    </w:p>
    <w:p w14:paraId="2E6CE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родителей была донесена информация, что при подготовке меню ООО «Весна» учитывала следующие условия –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готовятся в соответствии с технологическими картами, санитарными нормами. В меню включены: молоко, сметана, мясо, картофель, овощи, фрукты, соки, хлеб, крупы, творог, рыба, сыр, яйцо, сливочное и растительное масло, сахар, соль. В течение двух недель ребенок получает все продукты в полном объеме.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В целях улучшения витаминного статуса, нормализации обмена веществ, снижения заболеваемости, укрепления здоровья подрастающего поколения, согласно требованиям нормативных документов (СанПиН 2.3/2.4.3590-20) проводится круглогодичная «С» – витаминизация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(дети получают сок)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F3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C4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9E9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63C004">
      <w:pPr>
        <w:spacing w:after="0"/>
        <w:ind w:left="0" w:leftChars="0" w:firstLine="2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164580" cy="4501515"/>
            <wp:effectExtent l="4445" t="4445" r="1587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46D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3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59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867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52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ВР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Акимо</w:t>
      </w:r>
      <w:r>
        <w:rPr>
          <w:rFonts w:ascii="Times New Roman" w:hAnsi="Times New Roman" w:cs="Times New Roman"/>
          <w:sz w:val="28"/>
          <w:szCs w:val="28"/>
        </w:rPr>
        <w:t>ва О.А.</w:t>
      </w:r>
    </w:p>
    <w:sectPr>
      <w:pgSz w:w="11906" w:h="16838"/>
      <w:pgMar w:top="993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C"/>
    <w:rsid w:val="0046317E"/>
    <w:rsid w:val="00602AE1"/>
    <w:rsid w:val="00770ADC"/>
    <w:rsid w:val="00891D1D"/>
    <w:rsid w:val="00A52320"/>
    <w:rsid w:val="00CD5A0C"/>
    <w:rsid w:val="00FA311A"/>
    <w:rsid w:val="11BD16B7"/>
    <w:rsid w:val="6A4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Мониторинг удовлетворённости работой по организации питания в школе  </a:t>
            </a:r>
          </a:p>
        </c:rich>
      </c:tx>
      <c:layout>
        <c:manualLayout>
          <c:xMode val="edge"/>
          <c:yMode val="edge"/>
          <c:x val="0.171780623338971"/>
          <c:y val="0.02167445813854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Удовлетворены</c:v>
                </c:pt>
              </c:strCache>
            </c:strRef>
          </c:tx>
          <c:spPr>
            <a:gradFill>
              <a:gsLst>
                <a:gs pos="100000">
                  <a:schemeClr val="accent1"/>
                </a:gs>
                <a:gs pos="0">
                  <a:schemeClr val="accent1">
                    <a:hueOff val="-1670000"/>
                  </a:schemeClr>
                </a:gs>
              </a:gsLst>
              <a:lin ang="5400000" scaled="0"/>
            </a:gradFill>
            <a:ln>
              <a:gradFill>
                <a:gsLst>
                  <a:gs pos="100000">
                    <a:schemeClr val="accent1">
                      <a:lumMod val="75000"/>
                    </a:schemeClr>
                  </a:gs>
                  <a:gs pos="0">
                    <a:schemeClr val="accent1">
                      <a:lumMod val="75000"/>
                      <a:hueOff val="-1670000"/>
                    </a:schemeClr>
                  </a:gs>
                </a:gsLst>
                <a:lin ang="5280000" scaled="0"/>
              </a:gradFill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Качеством питания</c:v>
                </c:pt>
                <c:pt idx="1">
                  <c:v>Санитарное состояние столовой</c:v>
                </c:pt>
                <c:pt idx="2">
                  <c:v>Продолжительности перемены для еды</c:v>
                </c:pt>
                <c:pt idx="3">
                  <c:v>Меню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0.782</c:v>
                </c:pt>
                <c:pt idx="1">
                  <c:v>0.884</c:v>
                </c:pt>
                <c:pt idx="2">
                  <c:v>0.778</c:v>
                </c:pt>
                <c:pt idx="3">
                  <c:v>0.715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Неудовлетворены</c:v>
                </c:pt>
              </c:strCache>
            </c:strRef>
          </c:tx>
          <c:spPr>
            <a:gradFill>
              <a:gsLst>
                <a:gs pos="100000">
                  <a:schemeClr val="accent2"/>
                </a:gs>
                <a:gs pos="0">
                  <a:schemeClr val="accent2">
                    <a:hueOff val="-1670000"/>
                  </a:schemeClr>
                </a:gs>
              </a:gsLst>
              <a:lin ang="5400000" scaled="0"/>
            </a:gradFill>
            <a:ln>
              <a:gradFill>
                <a:gsLst>
                  <a:gs pos="100000">
                    <a:schemeClr val="accent2">
                      <a:lumMod val="75000"/>
                    </a:schemeClr>
                  </a:gs>
                  <a:gs pos="0">
                    <a:schemeClr val="accent2">
                      <a:lumMod val="75000"/>
                      <a:hueOff val="-1670000"/>
                    </a:schemeClr>
                  </a:gs>
                </a:gsLst>
                <a:lin ang="5280000" scaled="0"/>
              </a:gradFill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Качеством питания</c:v>
                </c:pt>
                <c:pt idx="1">
                  <c:v>Санитарное состояние столовой</c:v>
                </c:pt>
                <c:pt idx="2">
                  <c:v>Продолжительности перемены для еды</c:v>
                </c:pt>
                <c:pt idx="3">
                  <c:v>Меню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0.048</c:v>
                </c:pt>
                <c:pt idx="1">
                  <c:v>0.042</c:v>
                </c:pt>
                <c:pt idx="2">
                  <c:v>0.161</c:v>
                </c:pt>
                <c:pt idx="3">
                  <c:v>0.142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Затрудняются</c:v>
                </c:pt>
              </c:strCache>
            </c:strRef>
          </c:tx>
          <c:spPr>
            <a:gradFill>
              <a:gsLst>
                <a:gs pos="100000">
                  <a:schemeClr val="accent3"/>
                </a:gs>
                <a:gs pos="0">
                  <a:schemeClr val="accent3">
                    <a:hueOff val="-1670000"/>
                  </a:schemeClr>
                </a:gs>
              </a:gsLst>
              <a:lin ang="5400000" scaled="0"/>
            </a:gradFill>
            <a:ln>
              <a:gradFill>
                <a:gsLst>
                  <a:gs pos="100000">
                    <a:schemeClr val="accent3">
                      <a:lumMod val="75000"/>
                    </a:schemeClr>
                  </a:gs>
                  <a:gs pos="0">
                    <a:schemeClr val="accent3">
                      <a:lumMod val="75000"/>
                      <a:hueOff val="-1670000"/>
                    </a:schemeClr>
                  </a:gs>
                </a:gsLst>
                <a:lin ang="5280000" scaled="0"/>
              </a:gradFill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Качеством питания</c:v>
                </c:pt>
                <c:pt idx="1">
                  <c:v>Санитарное состояние столовой</c:v>
                </c:pt>
                <c:pt idx="2">
                  <c:v>Продолжительности перемены для еды</c:v>
                </c:pt>
                <c:pt idx="3">
                  <c:v>Меню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0.17</c:v>
                </c:pt>
                <c:pt idx="1" c:formatCode="0.00%">
                  <c:v>0.074</c:v>
                </c:pt>
                <c:pt idx="2" c:formatCode="0.00%">
                  <c:v>0.061</c:v>
                </c:pt>
                <c:pt idx="3" c:formatCode="0.00%">
                  <c:v>0.143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50"/>
        <c:axId val="29694548"/>
        <c:axId val="286714420"/>
      </c:barChart>
      <c:catAx>
        <c:axId val="296945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6714420"/>
        <c:crosses val="autoZero"/>
        <c:auto val="1"/>
        <c:lblAlgn val="ctr"/>
        <c:lblOffset val="100"/>
        <c:noMultiLvlLbl val="0"/>
      </c:catAx>
      <c:valAx>
        <c:axId val="2867144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>
                <a:defRPr lang="ru-RU" sz="1000" b="0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6945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4bbe900-44ac-42e4-9007-17dea987e1f2}"/>
      </c:ext>
    </c:extLst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9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100000">
            <a:schemeClr val="phClr"/>
          </a:gs>
          <a:gs pos="0">
            <a:schemeClr val="phClr">
              <a:hueOff val="-1670000"/>
            </a:schemeClr>
          </a:gs>
        </a:gsLst>
        <a:lin ang="5400000" scaled="0"/>
      </a:gradFill>
      <a:ln>
        <a:gradFill>
          <a:gsLst>
            <a:gs pos="100000">
              <a:schemeClr val="phClr">
                <a:lumMod val="75000"/>
              </a:schemeClr>
            </a:gs>
            <a:gs pos="0">
              <a:schemeClr val="phClr">
                <a:lumMod val="75000"/>
                <a:hueOff val="-1670000"/>
              </a:schemeClr>
            </a:gs>
          </a:gsLst>
          <a:lin ang="5280000" scaled="0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481</Words>
  <Characters>2745</Characters>
  <Lines>22</Lines>
  <Paragraphs>6</Paragraphs>
  <TotalTime>15</TotalTime>
  <ScaleCrop>false</ScaleCrop>
  <LinksUpToDate>false</LinksUpToDate>
  <CharactersWithSpaces>3220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2024-01-25T14:27:00Z</dcterms:created>
  <dc:creator>Нина Иванова</dc:creator>
  <cp:lastModifiedBy>bosam</cp:lastModifiedBy>
  <cp:lastPrinted>2025-05-15T11:17:00Z</cp:lastPrinted>
  <dcterms:modified xsi:type="dcterms:W3CDTF">2025-05-15T11:35:35Z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45491A8996804DE394C4C8334783DCFA_12</vt:lpwstr>
  </property>
</Properties>
</file>